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6" w:rsidRDefault="007F0FAA">
      <w:pPr>
        <w:pStyle w:val="a7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150200" cy="1161000"/>
            <wp:effectExtent l="0" t="0" r="0" b="105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200" cy="11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r-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r-2"/>
          <w:rFonts w:ascii="Book Antiqua" w:hAnsi="Book Antiqua" w:cs="Times New Roman"/>
          <w:b/>
          <w:sz w:val="32"/>
          <w:szCs w:val="32"/>
        </w:rPr>
        <w:t xml:space="preserve">Всероссийское общество охраны памятников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195120</wp:posOffset>
            </wp:positionH>
            <wp:positionV relativeFrom="paragraph">
              <wp:posOffset>-170280</wp:posOffset>
            </wp:positionV>
            <wp:extent cx="1149840" cy="1160640"/>
            <wp:effectExtent l="0" t="0" r="0" b="141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840" cy="1160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E7DC6" w:rsidRDefault="007F0FAA">
      <w:pPr>
        <w:pStyle w:val="a7"/>
        <w:jc w:val="center"/>
      </w:pPr>
      <w:r>
        <w:rPr>
          <w:rStyle w:val="str-2"/>
          <w:rFonts w:ascii="Book Antiqua" w:hAnsi="Book Antiqua" w:cs="Times New Roman"/>
          <w:b/>
          <w:sz w:val="32"/>
          <w:szCs w:val="32"/>
        </w:rPr>
        <w:t>истории и культуры</w:t>
      </w:r>
    </w:p>
    <w:p w:rsidR="002E7DC6" w:rsidRDefault="002E7DC6">
      <w:pPr>
        <w:pStyle w:val="a7"/>
        <w:jc w:val="center"/>
      </w:pPr>
    </w:p>
    <w:p w:rsidR="002E7DC6" w:rsidRDefault="007F0FAA">
      <w:pPr>
        <w:pStyle w:val="a7"/>
        <w:jc w:val="center"/>
      </w:pPr>
      <w:r>
        <w:rPr>
          <w:rStyle w:val="str-1"/>
          <w:rFonts w:ascii="Book Antiqua" w:hAnsi="Book Antiqua" w:cs="Times New Roman"/>
          <w:b/>
          <w:sz w:val="28"/>
          <w:szCs w:val="28"/>
        </w:rPr>
        <w:t>Волгоградское региональное отделение</w:t>
      </w:r>
    </w:p>
    <w:p w:rsidR="002E7DC6" w:rsidRDefault="002E7DC6">
      <w:pPr>
        <w:pStyle w:val="a7"/>
        <w:jc w:val="center"/>
        <w:rPr>
          <w:rFonts w:ascii="Times New Roman" w:hAnsi="Times New Roman" w:cs="Times New Roman"/>
          <w:i/>
        </w:rPr>
      </w:pPr>
    </w:p>
    <w:p w:rsidR="002E7DC6" w:rsidRDefault="002E7DC6">
      <w:pPr>
        <w:pStyle w:val="a7"/>
        <w:pBdr>
          <w:bottom w:val="single" w:sz="12" w:space="1" w:color="00000A"/>
        </w:pBdr>
        <w:jc w:val="center"/>
        <w:rPr>
          <w:rFonts w:ascii="Times New Roman" w:hAnsi="Times New Roman" w:cs="Times New Roman"/>
          <w:i/>
        </w:rPr>
      </w:pPr>
    </w:p>
    <w:p w:rsidR="002E7DC6" w:rsidRDefault="007F0FAA">
      <w:pPr>
        <w:pStyle w:val="a7"/>
        <w:jc w:val="center"/>
      </w:pPr>
      <w:r>
        <w:rPr>
          <w:rFonts w:ascii="Book Antiqua" w:hAnsi="Book Antiqua" w:cs="Times New Roman"/>
        </w:rPr>
        <w:t xml:space="preserve">РФ, 400081, Волгоград, ул. Калеганова, д.9  тел. +7(917)832-38-76,  </w:t>
      </w:r>
    </w:p>
    <w:p w:rsidR="002E7DC6" w:rsidRPr="003C6B22" w:rsidRDefault="007F0FAA">
      <w:pPr>
        <w:pStyle w:val="a7"/>
        <w:jc w:val="center"/>
        <w:rPr>
          <w:lang w:val="en-US"/>
        </w:rPr>
      </w:pPr>
      <w:r>
        <w:rPr>
          <w:rFonts w:ascii="Book Antiqua" w:hAnsi="Book Antiqua" w:cs="Times New Roman"/>
          <w:lang w:val="en-US"/>
        </w:rPr>
        <w:t xml:space="preserve">e-mail: </w:t>
      </w:r>
      <w:hyperlink r:id="rId8" w:history="1">
        <w:r w:rsidRPr="003C6B22">
          <w:rPr>
            <w:lang w:val="en-US"/>
          </w:rPr>
          <w:t>info@voopiik34.ru</w:t>
        </w:r>
      </w:hyperlink>
      <w:r>
        <w:rPr>
          <w:rFonts w:ascii="Book Antiqua" w:hAnsi="Book Antiqua" w:cs="Times New Roman"/>
          <w:lang w:val="en-US"/>
        </w:rPr>
        <w:t xml:space="preserve"> ,   </w:t>
      </w:r>
      <w:r>
        <w:rPr>
          <w:rFonts w:ascii="Book Antiqua" w:hAnsi="Book Antiqua" w:cs="Times New Roman"/>
        </w:rPr>
        <w:t>сайт</w:t>
      </w:r>
      <w:r>
        <w:rPr>
          <w:rFonts w:ascii="Book Antiqua" w:hAnsi="Book Antiqua" w:cs="Times New Roman"/>
          <w:lang w:val="en-US"/>
        </w:rPr>
        <w:t xml:space="preserve"> </w:t>
      </w:r>
      <w:hyperlink r:id="rId9" w:history="1">
        <w:r w:rsidRPr="003C6B22">
          <w:rPr>
            <w:lang w:val="en-US"/>
          </w:rPr>
          <w:t>http://voopiik34.ru/</w:t>
        </w:r>
      </w:hyperlink>
      <w:r>
        <w:rPr>
          <w:rFonts w:ascii="Book Antiqua" w:hAnsi="Book Antiqua" w:cs="Times New Roman"/>
          <w:lang w:val="en-US"/>
        </w:rPr>
        <w:t xml:space="preserve">       </w:t>
      </w:r>
    </w:p>
    <w:p w:rsidR="002E7DC6" w:rsidRDefault="007F0FAA">
      <w:pPr>
        <w:pStyle w:val="a7"/>
        <w:jc w:val="center"/>
      </w:pPr>
      <w:r>
        <w:rPr>
          <w:rFonts w:ascii="Book Antiqua" w:hAnsi="Book Antiqua" w:cs="Times New Roman"/>
        </w:rPr>
        <w:t>ОГ</w:t>
      </w:r>
      <w:r>
        <w:rPr>
          <w:rFonts w:ascii="Book Antiqua" w:hAnsi="Book Antiqua" w:cs="Times New Roman"/>
        </w:rPr>
        <w:t>РН 1163443053377          ИНН/КПП 3443128044/344301001</w:t>
      </w:r>
    </w:p>
    <w:p w:rsidR="002E7DC6" w:rsidRDefault="002E7DC6">
      <w:pPr>
        <w:pStyle w:val="a7"/>
        <w:jc w:val="right"/>
        <w:rPr>
          <w:rFonts w:ascii="Times New Roman" w:hAnsi="Times New Roman" w:cs="Times New Roman"/>
          <w:sz w:val="30"/>
          <w:szCs w:val="30"/>
        </w:rPr>
      </w:pPr>
    </w:p>
    <w:p w:rsidR="002E7DC6" w:rsidRDefault="002E7DC6">
      <w:pPr>
        <w:pStyle w:val="a7"/>
        <w:jc w:val="right"/>
        <w:rPr>
          <w:rFonts w:ascii="Times New Roman" w:hAnsi="Times New Roman" w:cs="Times New Roman"/>
          <w:sz w:val="30"/>
          <w:szCs w:val="30"/>
        </w:rPr>
      </w:pPr>
    </w:p>
    <w:p w:rsidR="002E7DC6" w:rsidRDefault="007F0FAA">
      <w:pPr>
        <w:pStyle w:val="a7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Губернатору Волгоградской области</w:t>
      </w:r>
    </w:p>
    <w:p w:rsidR="002E7DC6" w:rsidRDefault="007F0FAA">
      <w:pPr>
        <w:pStyle w:val="a7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Бочарову  Андрею  Ивановичу</w:t>
      </w:r>
    </w:p>
    <w:p w:rsidR="002E7DC6" w:rsidRDefault="002E7DC6">
      <w:pPr>
        <w:pStyle w:val="a7"/>
        <w:rPr>
          <w:rFonts w:ascii="Times New Roman" w:hAnsi="Times New Roman" w:cs="Times New Roman"/>
          <w:sz w:val="30"/>
          <w:szCs w:val="30"/>
        </w:rPr>
      </w:pPr>
    </w:p>
    <w:p w:rsidR="002E7DC6" w:rsidRDefault="002E7DC6">
      <w:pPr>
        <w:pStyle w:val="a7"/>
        <w:spacing w:after="240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spacing w:after="240"/>
      </w:pPr>
      <w:r>
        <w:rPr>
          <w:rFonts w:ascii="Times New Roman" w:hAnsi="Times New Roman" w:cs="Times New Roman"/>
          <w:sz w:val="24"/>
          <w:szCs w:val="24"/>
        </w:rPr>
        <w:t>Уважаемый Андрей Иванович!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Город-герой Волгоград и Волгоградская область находятся на грани гуманитарной катастрофы в области </w:t>
      </w:r>
      <w:r>
        <w:rPr>
          <w:rFonts w:ascii="Times New Roman" w:hAnsi="Times New Roman" w:cs="Times New Roman"/>
          <w:sz w:val="24"/>
          <w:szCs w:val="24"/>
        </w:rPr>
        <w:t>сохранения объектов культурного наследия. Большинство памятников истории и культуры на территории нашего региона находятся в удручающем состоянии  и нуждаются в немедленном вмешательстве  в их судьбу.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Объекты культурного наследия  – это носители генетичес</w:t>
      </w:r>
      <w:r>
        <w:rPr>
          <w:rFonts w:ascii="Times New Roman" w:hAnsi="Times New Roman" w:cs="Times New Roman"/>
          <w:sz w:val="24"/>
          <w:szCs w:val="24"/>
        </w:rPr>
        <w:t>кого кода региона, его истории. Равнодушно наблюдая за исчезновением своей истории, а подчас и содействуя этому процессу, мы должны понимать, что история всегда жестоко мстит за подобное пренебрежительное отношение к себе. Развитие невозможно без опыта про</w:t>
      </w:r>
      <w:r>
        <w:rPr>
          <w:rFonts w:ascii="Times New Roman" w:hAnsi="Times New Roman" w:cs="Times New Roman"/>
          <w:sz w:val="24"/>
          <w:szCs w:val="24"/>
        </w:rPr>
        <w:t>шлого. Обрубая корни, нельзя ждать плодов.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Указом Президента РФ от 24.12.2014 N 808 "Об утверждении Основ государственной культурной политики", Указом Президента РФ от 31.12.2015 N 683 "О Стратегии национальной безопасности Российской Федера</w:t>
      </w:r>
      <w:r>
        <w:rPr>
          <w:rFonts w:ascii="Times New Roman" w:hAnsi="Times New Roman" w:cs="Times New Roman"/>
          <w:sz w:val="24"/>
          <w:szCs w:val="24"/>
        </w:rPr>
        <w:t>ции", и Федеральным законом от 25.06.2002 N 73-ФЗ (ред. от 30.12.2015) "Об объектах культурного наследия (памятниках истории и культуры) народов Российской Федерации",  мы выносим на Ваше рассмотрение  следующие предложения участников первой областной конф</w:t>
      </w:r>
      <w:r>
        <w:rPr>
          <w:rFonts w:ascii="Times New Roman" w:hAnsi="Times New Roman" w:cs="Times New Roman"/>
          <w:sz w:val="24"/>
          <w:szCs w:val="24"/>
        </w:rPr>
        <w:t>еренции Волгоградского регионального отделения Всероссийского общества охраны памятников истории и культуры:</w:t>
      </w:r>
    </w:p>
    <w:p w:rsidR="002E7DC6" w:rsidRDefault="002E7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Незамедлительно приступить к созданию регионального  органа охраны объектов культурного наследия, не наделенного более никакими иными функциями</w:t>
      </w:r>
      <w:r>
        <w:rPr>
          <w:rFonts w:ascii="Times New Roman" w:hAnsi="Times New Roman" w:cs="Times New Roman"/>
          <w:sz w:val="24"/>
          <w:szCs w:val="24"/>
        </w:rPr>
        <w:t>, в соответствии со ст. 10 Федерального  закона от 25.06.2002 N 73-ФЗ.</w:t>
      </w:r>
    </w:p>
    <w:p w:rsidR="002E7DC6" w:rsidRDefault="002E7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Разработать и принять стратегию сохранения культурного наследия Волгоградской области, её разработку поручить общественному научно-экспертному Совету по культурному наследию, состоя</w:t>
      </w:r>
      <w:r>
        <w:rPr>
          <w:rFonts w:ascii="Times New Roman" w:hAnsi="Times New Roman" w:cs="Times New Roman"/>
          <w:sz w:val="24"/>
          <w:szCs w:val="24"/>
        </w:rPr>
        <w:t>щему из профессионалов, с привлечением чиновников лишь на последнем этапе ее разработки.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Историческому центру города Волгограда, границы которого определены в Правилах землепользования и застройки, придать статус объекта культурного наследия и законода</w:t>
      </w:r>
      <w:r>
        <w:rPr>
          <w:rFonts w:ascii="Times New Roman" w:hAnsi="Times New Roman" w:cs="Times New Roman"/>
          <w:sz w:val="24"/>
          <w:szCs w:val="24"/>
        </w:rPr>
        <w:t>тельно закрепить границы территории и зон охраны исторического центра.</w:t>
      </w:r>
    </w:p>
    <w:p w:rsidR="002E7DC6" w:rsidRDefault="002E7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Сформировать целевую программу по выявлению, паспортизации и постановке на учет  памятников архитектуры и градостроительства, а так же разработать программу по мониторингу памятнико</w:t>
      </w:r>
      <w:r>
        <w:rPr>
          <w:rFonts w:ascii="Times New Roman" w:hAnsi="Times New Roman" w:cs="Times New Roman"/>
          <w:sz w:val="24"/>
          <w:szCs w:val="24"/>
        </w:rPr>
        <w:t>в культурного наследия Волгоградской области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Границы зон охраны объектов культурного наследия утверждать постановлением Администрации области, а в исключительных случаях – законодательно.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Законодательно, в соответствии со ст. 47.3 Федерального  зак</w:t>
      </w:r>
      <w:r>
        <w:rPr>
          <w:rFonts w:ascii="Times New Roman" w:hAnsi="Times New Roman" w:cs="Times New Roman"/>
          <w:sz w:val="24"/>
          <w:szCs w:val="24"/>
        </w:rPr>
        <w:t>она от 25.06.2002 N 73-ФЗ, исключить случаи изменения предмета охраны объекта культурного наследия, а так же изменения  облика, объёмно-планировочных и конструктивных решений и структуры, интерьера в случаях, когда предмет охраны не определён.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у по градостроительству и архитектуре г. Волгограда при выдаче Заданий на проектирование учитывать градостроительные регламенты зон охраны памятников истории и культуры, разработанные ИНРЕКОНом в 2006 г. в рамках разработки Генерального плана города Волгог</w:t>
      </w:r>
      <w:r>
        <w:rPr>
          <w:rFonts w:ascii="Times New Roman" w:hAnsi="Times New Roman" w:cs="Times New Roman"/>
          <w:sz w:val="24"/>
          <w:szCs w:val="24"/>
        </w:rPr>
        <w:t>рад (для чего прилагать градостроительные регламенты соответствующих зон).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Незамедлительно приступить к работам по консервации объектов культурного наследия, находящихся в аварийном и неудовлетворительном состоянии.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Срочно разработать и принять ком</w:t>
      </w:r>
      <w:r>
        <w:rPr>
          <w:rFonts w:ascii="Times New Roman" w:hAnsi="Times New Roman" w:cs="Times New Roman"/>
          <w:sz w:val="24"/>
          <w:szCs w:val="24"/>
        </w:rPr>
        <w:t>плексную программу реставрации фасадов и кровли объектов культурного наследия, её разработку поручить общественному научно-экспертному Совету по культурному наследию, состоящему из профессионалов, с привлечением чиновников лишь на последнем этапе ее разраб</w:t>
      </w:r>
      <w:r>
        <w:rPr>
          <w:rFonts w:ascii="Times New Roman" w:hAnsi="Times New Roman" w:cs="Times New Roman"/>
          <w:sz w:val="24"/>
          <w:szCs w:val="24"/>
        </w:rPr>
        <w:t>отки.  До принятия такой программы Всероссийское общество охраны памятников истории и культуры должно принимать участие на всех стадиях проведения капитального ремонта объектов культурного наследия: проектирования, исполнения и приёмке выполненных работ.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Во исполнение Федерального закона от 23 июля 2013 г. N 245-ФЗ необходимо сформировать целевую программу по выявлению, паспортизации и постановке на учет древних и средневековых духовных и бытовых памятников Волгоградской области (стоянки, поселения, ку</w:t>
      </w:r>
      <w:r>
        <w:rPr>
          <w:rFonts w:ascii="Times New Roman" w:hAnsi="Times New Roman" w:cs="Times New Roman"/>
          <w:sz w:val="24"/>
          <w:szCs w:val="24"/>
        </w:rPr>
        <w:t xml:space="preserve">рганы), а также стационарных памятников Волгоградской области, связанных с историей Хазарского каганата, Золотой орды, донского и волжского казачества, расположенных по берегам р. Дон и его притоков, р. Волга, Цимлянского и Волгоградского водохранилищ.  В </w:t>
      </w:r>
      <w:r>
        <w:rPr>
          <w:rFonts w:ascii="Times New Roman" w:hAnsi="Times New Roman" w:cs="Times New Roman"/>
          <w:sz w:val="24"/>
          <w:szCs w:val="24"/>
        </w:rPr>
        <w:t>рамках указанного проекта особое внимание уделить памятникам казачьей истории.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Обеспечить силами военизированных казачьих формирований Волгоградской области патрулирование  в период с марта по декабрь всех стационарных археологических памятников, в то</w:t>
      </w:r>
      <w:r>
        <w:rPr>
          <w:rFonts w:ascii="Times New Roman" w:hAnsi="Times New Roman" w:cs="Times New Roman"/>
          <w:sz w:val="24"/>
          <w:szCs w:val="24"/>
        </w:rPr>
        <w:t>м числе – непосредственно связанных с казачьей историей.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Создать Административную комиссию Волгоградской области по паспортизации и учету историко-археологических ценностей, находящихся в частном владении, с целью включения их в состав негосударственн</w:t>
      </w:r>
      <w:r>
        <w:rPr>
          <w:rFonts w:ascii="Times New Roman" w:hAnsi="Times New Roman" w:cs="Times New Roman"/>
          <w:sz w:val="24"/>
          <w:szCs w:val="24"/>
        </w:rPr>
        <w:t>ой части Музейного фонда Российской Федерации.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В рамках развития внутреннего туризма разработать и принять программу археологического, архитектурного и этнографического туризма, включив в неё специалистов  Волгоградского регионального отделения </w:t>
      </w:r>
      <w:r>
        <w:rPr>
          <w:rFonts w:ascii="Times New Roman" w:hAnsi="Times New Roman" w:cs="Times New Roman"/>
          <w:sz w:val="24"/>
          <w:szCs w:val="24"/>
        </w:rPr>
        <w:t>Всероссийского общества охраны памятников истории и культуры.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Разработать и принять регламент размещения вывесок на объектах культурного наследия, включая процедуры контроля и демонтажа.</w:t>
      </w:r>
    </w:p>
    <w:p w:rsidR="002E7DC6" w:rsidRDefault="002E7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Составить и разместить в свободном доступе реестр собственн</w:t>
      </w:r>
      <w:r>
        <w:rPr>
          <w:rFonts w:ascii="Times New Roman" w:hAnsi="Times New Roman" w:cs="Times New Roman"/>
          <w:sz w:val="24"/>
          <w:szCs w:val="24"/>
        </w:rPr>
        <w:t>иков объектов культурного наследия.</w:t>
      </w:r>
    </w:p>
    <w:p w:rsidR="002E7DC6" w:rsidRDefault="002E7D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Мы надеемся, что мнение общественности и специалистов в области археологии, архитектуры, культуры будет услышано, и что совместными усилиями мы сможем остановить варварское разрушение Города-героя, возрождённого после в</w:t>
      </w:r>
      <w:r>
        <w:rPr>
          <w:rFonts w:ascii="Times New Roman" w:hAnsi="Times New Roman" w:cs="Times New Roman"/>
          <w:sz w:val="24"/>
          <w:szCs w:val="24"/>
        </w:rPr>
        <w:t>еликой битвы и не допустить забвения истории нашего края, забвения истории народов, издревле живших в междуречье Дона и Волги.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Текст письма принят участниками  первой областной конференции Волгоградского регионального отделения Всероссийского общества охра</w:t>
      </w:r>
      <w:r>
        <w:rPr>
          <w:rFonts w:ascii="Times New Roman" w:hAnsi="Times New Roman" w:cs="Times New Roman"/>
          <w:sz w:val="24"/>
          <w:szCs w:val="24"/>
        </w:rPr>
        <w:t>ны памятников истории и культуры.</w:t>
      </w:r>
    </w:p>
    <w:p w:rsidR="002E7DC6" w:rsidRDefault="007F0FAA">
      <w:pPr>
        <w:pStyle w:val="a7"/>
        <w:spacing w:after="240"/>
      </w:pPr>
      <w:r>
        <w:rPr>
          <w:rFonts w:ascii="Times New Roman" w:hAnsi="Times New Roman" w:cs="Times New Roman"/>
          <w:sz w:val="24"/>
          <w:szCs w:val="24"/>
        </w:rPr>
        <w:t>Среди подписавшихся: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Шипилова Галина Александровна, архитектор, государственный эксперт по проведению государственной историко-культурной экспертизы.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Тростянская Валентина Артёмовна, архитектор, соавтор проекта «Музей-пано</w:t>
      </w:r>
      <w:r>
        <w:rPr>
          <w:rFonts w:ascii="Times New Roman" w:hAnsi="Times New Roman" w:cs="Times New Roman"/>
          <w:sz w:val="24"/>
          <w:szCs w:val="24"/>
        </w:rPr>
        <w:t>рама «Сталинградская битва»</w:t>
      </w:r>
    </w:p>
    <w:p w:rsidR="002E7DC6" w:rsidRDefault="007F0FAA">
      <w:pPr>
        <w:pStyle w:val="a7"/>
        <w:spacing w:after="240"/>
      </w:pPr>
      <w:r>
        <w:rPr>
          <w:rFonts w:ascii="Times New Roman" w:hAnsi="Times New Roman" w:cs="Times New Roman"/>
          <w:sz w:val="24"/>
          <w:szCs w:val="24"/>
        </w:rPr>
        <w:t>Дружинин Александр Моисеевич, архитектор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Наумов Игорь Николаевич, доцент по специальности "Отечественная история", канд. ист. наук, доцент кафедры истории, культуры и социологии ВолгГТУ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Смелов Леонид Владимирович, журналист, кр</w:t>
      </w:r>
      <w:r>
        <w:rPr>
          <w:rFonts w:ascii="Times New Roman" w:hAnsi="Times New Roman" w:cs="Times New Roman"/>
          <w:sz w:val="24"/>
          <w:szCs w:val="24"/>
        </w:rPr>
        <w:t>аевед, главный редактор информационно-аналитического агентства «ИНФОКАМ»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Скрипкин Анатолий Степанович,  доктор исторических наук, профессор ВолГУ, заслуженный деятель науки РФ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Круглов Евгений Викторович, ответственный секретарь ВРО ВООПИиК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Мамонтов Владисл</w:t>
      </w:r>
      <w:r>
        <w:rPr>
          <w:rFonts w:ascii="Times New Roman" w:hAnsi="Times New Roman" w:cs="Times New Roman"/>
          <w:sz w:val="24"/>
          <w:szCs w:val="24"/>
        </w:rPr>
        <w:t>ав Иванович, канд. ист. наук, доцент, профессор кафедры истории России ВГСПУ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Янушкина Юлия Владимировна, кандидат архитектуры, доцент кафедры урбанистики и теории архитектуры Волгоградского государственного архитектурно-строительного университета.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Лапшин А</w:t>
      </w:r>
      <w:r>
        <w:rPr>
          <w:rFonts w:ascii="Times New Roman" w:hAnsi="Times New Roman" w:cs="Times New Roman"/>
          <w:sz w:val="24"/>
          <w:szCs w:val="24"/>
        </w:rPr>
        <w:t>ндрей Сергеевич, кандидат исторических наук, доцент кафедры истории России ВГСПУ, исполнительный директор ВООО "Волго-Донское археологическое общество"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Каргин Юрий Юрьевич, кандидат исторических наук, археолог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Чуйков Андрей Владиславович   Почетный архитек</w:t>
      </w:r>
      <w:r>
        <w:rPr>
          <w:rFonts w:ascii="Times New Roman" w:hAnsi="Times New Roman" w:cs="Times New Roman"/>
          <w:sz w:val="24"/>
          <w:szCs w:val="24"/>
        </w:rPr>
        <w:t>тор России.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Кривенко Татьяна Михайловна, секретарь Совета ветеранов 13-ой гв. стр. дивизии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Скворцов Николай Борисович, ВГСПУ, научно-производственная лаборатория археологии и реставрации, заместитель заведующего, кандидат исторических наук.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Конкин Виктор Н</w:t>
      </w:r>
      <w:r>
        <w:rPr>
          <w:rFonts w:ascii="Times New Roman" w:hAnsi="Times New Roman" w:cs="Times New Roman"/>
          <w:sz w:val="24"/>
          <w:szCs w:val="24"/>
        </w:rPr>
        <w:t>иколаевич,  Волго-Донское археологическое общество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Серебряная Валентина Васильевна, искусствовед, кандидат исторических наук, профессор Волгоградского  государственного архитектурно-строительного университета.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Жога Виктор Викторович, доктор физ-мат наук, </w:t>
      </w:r>
      <w:r>
        <w:rPr>
          <w:rFonts w:ascii="Times New Roman" w:hAnsi="Times New Roman" w:cs="Times New Roman"/>
          <w:sz w:val="24"/>
          <w:szCs w:val="24"/>
        </w:rPr>
        <w:t>профессор ВолГТУ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Рябец Анатолий Фёдорович, ведущий инженер АО "ЦКБ "Титан"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Павлова Светлана Геннадьевна, член ВРО ВООПИиК, специалист по связям с общественностью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Грехов Ростислав Александрович, врач, доктор медицинских наук, профессор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Москалев Юрий </w:t>
      </w:r>
      <w:r>
        <w:rPr>
          <w:rFonts w:ascii="Times New Roman" w:hAnsi="Times New Roman" w:cs="Times New Roman"/>
          <w:sz w:val="24"/>
          <w:szCs w:val="24"/>
        </w:rPr>
        <w:t>Анатольевич, кандидат экономических наук, доцент кафедры МЭ и ЭТ ВолГТУ</w:t>
      </w:r>
    </w:p>
    <w:p w:rsidR="002E7DC6" w:rsidRDefault="007F0FAA">
      <w:pPr>
        <w:pStyle w:val="a7"/>
        <w:spacing w:after="240"/>
        <w:jc w:val="both"/>
      </w:pPr>
      <w:r>
        <w:rPr>
          <w:rFonts w:ascii="Times New Roman" w:hAnsi="Times New Roman" w:cs="Times New Roman"/>
          <w:sz w:val="24"/>
          <w:szCs w:val="24"/>
        </w:rPr>
        <w:t>Стяжкова Елена Анатольевна, архитектор ООО "НПО "Наследие"</w:t>
      </w:r>
    </w:p>
    <w:p w:rsidR="002E7DC6" w:rsidRDefault="002E7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7DC6" w:rsidRDefault="002E7DC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E7DC6" w:rsidRDefault="002E7DC6">
      <w:pPr>
        <w:pStyle w:val="Standard"/>
        <w:ind w:firstLine="709"/>
        <w:jc w:val="both"/>
      </w:pPr>
    </w:p>
    <w:p w:rsidR="002E7DC6" w:rsidRDefault="007F0FAA">
      <w:pPr>
        <w:pStyle w:val="Standard"/>
        <w:ind w:left="567"/>
        <w:jc w:val="center"/>
      </w:pPr>
      <w:r>
        <w:t xml:space="preserve">                                                     С уважением, председатель ВРО ВООПИиК</w:t>
      </w:r>
    </w:p>
    <w:p w:rsidR="002E7DC6" w:rsidRDefault="002E7DC6">
      <w:pPr>
        <w:pStyle w:val="Standard"/>
        <w:ind w:firstLine="709"/>
        <w:jc w:val="right"/>
      </w:pPr>
    </w:p>
    <w:p w:rsidR="002E7DC6" w:rsidRDefault="007F0FAA">
      <w:pPr>
        <w:pStyle w:val="Standard"/>
        <w:ind w:right="567" w:firstLine="709"/>
        <w:jc w:val="right"/>
      </w:pPr>
      <w:r>
        <w:t xml:space="preserve">                              </w:t>
      </w:r>
      <w:r>
        <w:t xml:space="preserve">                                                                            В.В Котельников</w:t>
      </w:r>
    </w:p>
    <w:p w:rsidR="002E7DC6" w:rsidRDefault="002E7DC6">
      <w:pPr>
        <w:pStyle w:val="Standard"/>
        <w:ind w:left="5040" w:firstLine="1481"/>
      </w:pPr>
    </w:p>
    <w:p w:rsidR="002E7DC6" w:rsidRDefault="002E7DC6">
      <w:pPr>
        <w:pStyle w:val="Standard"/>
        <w:ind w:left="5040" w:firstLine="1481"/>
      </w:pPr>
    </w:p>
    <w:p w:rsidR="002E7DC6" w:rsidRDefault="002E7DC6">
      <w:pPr>
        <w:pStyle w:val="Standard"/>
        <w:ind w:left="5040" w:firstLine="1481"/>
      </w:pPr>
    </w:p>
    <w:p w:rsidR="002E7DC6" w:rsidRDefault="002E7DC6">
      <w:pPr>
        <w:pStyle w:val="Standard"/>
        <w:ind w:left="5040" w:firstLine="1481"/>
      </w:pPr>
    </w:p>
    <w:p w:rsidR="002E7DC6" w:rsidRDefault="002E7DC6">
      <w:pPr>
        <w:pStyle w:val="Standard"/>
        <w:ind w:left="5040" w:firstLine="1481"/>
      </w:pPr>
    </w:p>
    <w:p w:rsidR="002E7DC6" w:rsidRDefault="002E7DC6">
      <w:pPr>
        <w:pStyle w:val="Standard"/>
      </w:pPr>
    </w:p>
    <w:p w:rsidR="002E7DC6" w:rsidRDefault="002E7DC6">
      <w:pPr>
        <w:pStyle w:val="Standard"/>
        <w:ind w:left="5040" w:firstLine="1481"/>
      </w:pPr>
    </w:p>
    <w:p w:rsidR="002E7DC6" w:rsidRDefault="002E7DC6">
      <w:pPr>
        <w:pStyle w:val="Standard"/>
        <w:ind w:left="5040" w:firstLine="1481"/>
        <w:rPr>
          <w:sz w:val="22"/>
          <w:szCs w:val="22"/>
        </w:rPr>
      </w:pPr>
    </w:p>
    <w:p w:rsidR="002E7DC6" w:rsidRDefault="002E7DC6">
      <w:pPr>
        <w:pStyle w:val="Standard"/>
        <w:ind w:left="5040" w:firstLine="1481"/>
        <w:rPr>
          <w:sz w:val="22"/>
          <w:szCs w:val="22"/>
        </w:rPr>
      </w:pPr>
    </w:p>
    <w:p w:rsidR="002E7DC6" w:rsidRDefault="007F0FAA">
      <w:pPr>
        <w:pStyle w:val="Standard"/>
        <w:jc w:val="both"/>
      </w:pPr>
      <w:r>
        <w:rPr>
          <w:sz w:val="22"/>
          <w:szCs w:val="22"/>
        </w:rPr>
        <w:t>Контактный тел.</w:t>
      </w:r>
    </w:p>
    <w:p w:rsidR="002E7DC6" w:rsidRDefault="007F0FAA">
      <w:pPr>
        <w:pStyle w:val="Standard"/>
        <w:jc w:val="both"/>
      </w:pPr>
      <w:r>
        <w:rPr>
          <w:sz w:val="22"/>
          <w:szCs w:val="22"/>
        </w:rPr>
        <w:t>8-917-832-38-76  Котельников Валерий Владимирович</w:t>
      </w:r>
    </w:p>
    <w:sectPr w:rsidR="002E7DC6">
      <w:footerReference w:type="default" r:id="rId10"/>
      <w:pgSz w:w="11906" w:h="16838"/>
      <w:pgMar w:top="851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AA" w:rsidRDefault="007F0FAA">
      <w:pPr>
        <w:spacing w:after="0" w:line="240" w:lineRule="auto"/>
      </w:pPr>
      <w:r>
        <w:separator/>
      </w:r>
    </w:p>
  </w:endnote>
  <w:endnote w:type="continuationSeparator" w:id="0">
    <w:p w:rsidR="007F0FAA" w:rsidRDefault="007F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3F" w:rsidRDefault="007F0FAA">
    <w:pPr>
      <w:pStyle w:val="a9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AA" w:rsidRDefault="007F0F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0FAA" w:rsidRDefault="007F0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67962"/>
    <w:multiLevelType w:val="multilevel"/>
    <w:tmpl w:val="DE3E8046"/>
    <w:styleLink w:val="WWNum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" w15:restartNumberingAfterBreak="0">
    <w:nsid w:val="45807458"/>
    <w:multiLevelType w:val="multilevel"/>
    <w:tmpl w:val="5B5648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7DC6"/>
    <w:rsid w:val="00167FEF"/>
    <w:rsid w:val="002E7DC6"/>
    <w:rsid w:val="003C6B22"/>
    <w:rsid w:val="007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76964-15C0-4597-82E5-D4951969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100" w:after="10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Textbody"/>
    <w:pPr>
      <w:keepNext/>
      <w:keepLines/>
      <w:spacing w:before="200" w:line="276" w:lineRule="auto"/>
      <w:outlineLvl w:val="1"/>
    </w:pPr>
    <w:rPr>
      <w:rFonts w:ascii="Cambria" w:hAnsi="Cambria" w:cs="F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pacing w:after="0" w:line="240" w:lineRule="auto"/>
    </w:pPr>
  </w:style>
  <w:style w:type="paragraph" w:customStyle="1" w:styleId="post-byline">
    <w:name w:val="post-byline"/>
    <w:basedOn w:val="Standard"/>
    <w:pPr>
      <w:spacing w:before="100" w:after="100"/>
    </w:p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art-postheadericon">
    <w:name w:val="art-postheadericon"/>
    <w:basedOn w:val="a0"/>
  </w:style>
  <w:style w:type="character" w:customStyle="1" w:styleId="submitted-by">
    <w:name w:val="submitted-by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wpsdc-drop-cap">
    <w:name w:val="wpsdc-drop-cap"/>
    <w:basedOn w:val="a0"/>
  </w:style>
  <w:style w:type="character" w:customStyle="1" w:styleId="20">
    <w:name w:val="Заголовок 2 Знак"/>
    <w:basedOn w:val="a0"/>
    <w:rPr>
      <w:rFonts w:ascii="Cambria" w:hAnsi="Cambria" w:cs="F"/>
      <w:b/>
      <w:bCs/>
      <w:color w:val="4F81BD"/>
      <w:sz w:val="26"/>
      <w:szCs w:val="26"/>
    </w:rPr>
  </w:style>
  <w:style w:type="character" w:customStyle="1" w:styleId="ccount">
    <w:name w:val="ccount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str-1">
    <w:name w:val="str-1"/>
    <w:basedOn w:val="a0"/>
  </w:style>
  <w:style w:type="character" w:customStyle="1" w:styleId="str-2">
    <w:name w:val="str-2"/>
    <w:basedOn w:val="a0"/>
  </w:style>
  <w:style w:type="character" w:customStyle="1" w:styleId="null">
    <w:name w:val="null"/>
    <w:basedOn w:val="a0"/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opiik3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oopiik3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AGL</cp:lastModifiedBy>
  <cp:revision>2</cp:revision>
  <cp:lastPrinted>2016-02-18T20:11:00Z</cp:lastPrinted>
  <dcterms:created xsi:type="dcterms:W3CDTF">2016-02-19T08:45:00Z</dcterms:created>
  <dcterms:modified xsi:type="dcterms:W3CDTF">2016-02-19T08:45:00Z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